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BF" w:rsidRDefault="00E77CBF" w:rsidP="00E77CBF">
      <w:pPr>
        <w:pStyle w:val="Overskrift1"/>
      </w:pPr>
      <w:r>
        <w:t>FORELDREUNDERSØKELSEN 2010</w:t>
      </w:r>
      <w:bookmarkStart w:id="0" w:name="_GoBack"/>
      <w:bookmarkEnd w:id="0"/>
    </w:p>
    <w:p w:rsidR="00E77CBF" w:rsidRDefault="00E77CBF" w:rsidP="00E77CBF">
      <w:pPr>
        <w:pStyle w:val="Overskrift1"/>
      </w:pPr>
    </w:p>
    <w:p w:rsidR="00E77CBF" w:rsidRDefault="00E77CBF" w:rsidP="00E77CBF">
      <w:pPr>
        <w:pStyle w:val="Overskrift1"/>
      </w:pPr>
    </w:p>
    <w:p w:rsidR="00E77CBF" w:rsidRDefault="00E77CBF" w:rsidP="00E77CBF">
      <w:pPr>
        <w:pStyle w:val="Overskrift1"/>
      </w:pPr>
      <w:r>
        <w:t>Viktigste funn</w:t>
      </w:r>
    </w:p>
    <w:p w:rsidR="00E77CBF" w:rsidRDefault="00E77CBF" w:rsidP="00E77CBF">
      <w:r w:rsidRPr="00250589">
        <w:t xml:space="preserve">Som i 2009 har indikatorene Trivsel, Elevens kompetanse </w:t>
      </w:r>
      <w:r>
        <w:t>og Skolens ledelse</w:t>
      </w:r>
      <w:r w:rsidRPr="00250589">
        <w:t xml:space="preserve"> alle resultater innen målsetning oppnådd. Trivsel har høyest score med 80,6 basispoeng. De resterende indikatorene er under målsetting, og Arbeidsro har lavest resultat med 64,9 basispoeng.</w:t>
      </w:r>
      <w:r>
        <w:t xml:space="preserve"> Resultatene er jevne sammenlignet med året før, med stabile resultater på enkelte indikatorer og noe nedgang på andre. På grunn av de små forskjellene i resultatene sammenlignet med 2009, er det vanskelig å fastslå hvorvidt det er en tendens til nedgang eller om utslagene er tilfeldige.</w:t>
      </w:r>
    </w:p>
    <w:p w:rsidR="00E77CBF" w:rsidRDefault="00E77CBF" w:rsidP="00E77CBF"/>
    <w:p w:rsidR="00E77CBF" w:rsidRDefault="00E77CBF" w:rsidP="00E77CBF"/>
    <w:p w:rsidR="00E77CBF" w:rsidRDefault="00E77CBF" w:rsidP="00E77CBF"/>
    <w:p w:rsidR="00E77CBF" w:rsidRDefault="00E77CBF" w:rsidP="00E77CBF"/>
    <w:p w:rsidR="00E77CBF" w:rsidRDefault="00E77CBF" w:rsidP="00E77CBF">
      <w:pPr>
        <w:rPr>
          <w:noProof/>
        </w:rPr>
      </w:pPr>
      <w:r>
        <w:rPr>
          <w:noProof/>
        </w:rPr>
        <w:drawing>
          <wp:inline distT="0" distB="0" distL="0" distR="0">
            <wp:extent cx="5970905" cy="3789680"/>
            <wp:effectExtent l="0" t="0" r="0" b="127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77CBF" w:rsidRDefault="00E77CBF" w:rsidP="00E77CBF">
      <w:pPr>
        <w:rPr>
          <w:noProof/>
        </w:rPr>
      </w:pPr>
    </w:p>
    <w:p w:rsidR="00E77CBF" w:rsidRPr="00B35A5F" w:rsidRDefault="00E77CBF" w:rsidP="00E77CBF">
      <w:pPr>
        <w:rPr>
          <w:b/>
          <w:noProof/>
        </w:rPr>
      </w:pPr>
      <w:r w:rsidRPr="00B35A5F">
        <w:rPr>
          <w:b/>
          <w:noProof/>
        </w:rPr>
        <w:t>Svarprosent Kannik skole: 70 %</w:t>
      </w:r>
    </w:p>
    <w:p w:rsidR="00C50492" w:rsidRDefault="00C50492"/>
    <w:sectPr w:rsidR="00C50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BF"/>
    <w:rsid w:val="00C50492"/>
    <w:rsid w:val="00E7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E77CBF"/>
    <w:pPr>
      <w:keepNext/>
      <w:spacing w:line="400" w:lineRule="atLeast"/>
      <w:outlineLvl w:val="0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77CBF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7CB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7CBF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E77CBF"/>
    <w:pPr>
      <w:keepNext/>
      <w:spacing w:line="400" w:lineRule="atLeast"/>
      <w:outlineLvl w:val="0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77CBF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7CB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7CBF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sys72\Felles\Oppvekst%20og%20levek&#229;r%20fagstab\1Skole\Resultater%20Foreldreunders&#248;kelsen%202010\Grafisk%20fremstilling%20Stavanger%20samlet%20og%20per%20skole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nb-NO"/>
  <c:roundedCorners val="1"/>
  <c:style val="2"/>
  <c:chart>
    <c:autoTitleDeleted val="1"/>
    <c:plotArea>
      <c:layout>
        <c:manualLayout>
          <c:layoutTarget val="inner"/>
          <c:xMode val="edge"/>
          <c:yMode val="edge"/>
          <c:x val="6.5897542751445784E-2"/>
          <c:y val="9.8352014174328831E-2"/>
          <c:w val="0.91367534489943669"/>
          <c:h val="0.7767400144164387"/>
        </c:manualLayout>
      </c:layout>
      <c:barChart>
        <c:barDir val="col"/>
        <c:grouping val="clustered"/>
        <c:varyColors val="1"/>
        <c:ser>
          <c:idx val="1"/>
          <c:order val="1"/>
          <c:tx>
            <c:strRef>
              <c:f>'Auglend skole'!$C$1</c:f>
              <c:strCache>
                <c:ptCount val="1"/>
                <c:pt idx="0">
                  <c:v>Stavanger samlet</c:v>
                </c:pt>
              </c:strCache>
            </c:strRef>
          </c:tx>
          <c:spPr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1"/>
          <c:dLbls>
            <c:dLblPos val="ctr"/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'Auglend skole'!$A$2:$A$8</c:f>
              <c:strCache>
                <c:ptCount val="7"/>
                <c:pt idx="0">
                  <c:v>Helhetlig vurdering</c:v>
                </c:pt>
                <c:pt idx="1">
                  <c:v>Trivsel</c:v>
                </c:pt>
                <c:pt idx="2">
                  <c:v>Arbeidsro</c:v>
                </c:pt>
                <c:pt idx="3">
                  <c:v>Lærerens rolle</c:v>
                </c:pt>
                <c:pt idx="4">
                  <c:v>Elevens kompetanse</c:v>
                </c:pt>
                <c:pt idx="5">
                  <c:v>Skolens ledelse</c:v>
                </c:pt>
                <c:pt idx="6">
                  <c:v>Samarbeid hjem skole</c:v>
                </c:pt>
              </c:strCache>
            </c:strRef>
          </c:cat>
          <c:val>
            <c:numLit>
              <c:formatCode>General</c:formatCode>
              <c:ptCount val="7"/>
              <c:pt idx="0">
                <c:v>72.599999999999895</c:v>
              </c:pt>
              <c:pt idx="1">
                <c:v>80.599999999999895</c:v>
              </c:pt>
              <c:pt idx="2">
                <c:v>64.900000000000006</c:v>
              </c:pt>
              <c:pt idx="3">
                <c:v>77.599999999999895</c:v>
              </c:pt>
              <c:pt idx="4">
                <c:v>70.3</c:v>
              </c:pt>
              <c:pt idx="5">
                <c:v>69.900000000000006</c:v>
              </c:pt>
              <c:pt idx="6">
                <c:v>72</c:v>
              </c:pt>
            </c:numLit>
          </c:val>
        </c:ser>
        <c:ser>
          <c:idx val="2"/>
          <c:order val="2"/>
          <c:tx>
            <c:v>Kannik skole</c:v>
          </c:tx>
          <c:spPr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1"/>
          <c:dLbls>
            <c:dLblPos val="inBase"/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'Auglend skole'!$A$2:$A$8</c:f>
              <c:strCache>
                <c:ptCount val="7"/>
                <c:pt idx="0">
                  <c:v>Helhetlig vurdering</c:v>
                </c:pt>
                <c:pt idx="1">
                  <c:v>Trivsel</c:v>
                </c:pt>
                <c:pt idx="2">
                  <c:v>Arbeidsro</c:v>
                </c:pt>
                <c:pt idx="3">
                  <c:v>Lærerens rolle</c:v>
                </c:pt>
                <c:pt idx="4">
                  <c:v>Elevens kompetanse</c:v>
                </c:pt>
                <c:pt idx="5">
                  <c:v>Skolens ledelse</c:v>
                </c:pt>
                <c:pt idx="6">
                  <c:v>Samarbeid hjem skole</c:v>
                </c:pt>
              </c:strCache>
            </c:strRef>
          </c:cat>
          <c:val>
            <c:numLit>
              <c:formatCode>General</c:formatCode>
              <c:ptCount val="7"/>
              <c:pt idx="0">
                <c:v>76.2</c:v>
              </c:pt>
              <c:pt idx="1">
                <c:v>81.5</c:v>
              </c:pt>
              <c:pt idx="2">
                <c:v>65.7</c:v>
              </c:pt>
              <c:pt idx="3">
                <c:v>76.099999999999994</c:v>
              </c:pt>
              <c:pt idx="4">
                <c:v>69.2</c:v>
              </c:pt>
              <c:pt idx="5">
                <c:v>75</c:v>
              </c:pt>
              <c:pt idx="6">
                <c:v>75.099999999999994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4901248"/>
        <c:axId val="254907136"/>
      </c:barChart>
      <c:lineChart>
        <c:grouping val="standard"/>
        <c:varyColors val="1"/>
        <c:ser>
          <c:idx val="0"/>
          <c:order val="0"/>
          <c:tx>
            <c:strRef>
              <c:f>'Auglend skole'!$B$1</c:f>
              <c:strCache>
                <c:ptCount val="1"/>
                <c:pt idx="0">
                  <c:v>Målkrav</c:v>
                </c:pt>
              </c:strCache>
            </c:strRef>
          </c:tx>
          <c:marker>
            <c:symbol val="none"/>
          </c:marker>
          <c:cat>
            <c:strRef>
              <c:f>'Auglend skole'!$A$2:$A$8</c:f>
              <c:strCache>
                <c:ptCount val="7"/>
                <c:pt idx="0">
                  <c:v>Helhetlig vurdering</c:v>
                </c:pt>
                <c:pt idx="1">
                  <c:v>Trivsel</c:v>
                </c:pt>
                <c:pt idx="2">
                  <c:v>Arbeidsro</c:v>
                </c:pt>
                <c:pt idx="3">
                  <c:v>Lærerens rolle</c:v>
                </c:pt>
                <c:pt idx="4">
                  <c:v>Elevens kompetanse</c:v>
                </c:pt>
                <c:pt idx="5">
                  <c:v>Skolens ledelse</c:v>
                </c:pt>
                <c:pt idx="6">
                  <c:v>Samarbeid hjem skole</c:v>
                </c:pt>
              </c:strCache>
            </c:strRef>
          </c:cat>
          <c:val>
            <c:numRef>
              <c:f>'Auglend skole'!$B$2:$B$8</c:f>
              <c:numCache>
                <c:formatCode>General</c:formatCode>
                <c:ptCount val="7"/>
                <c:pt idx="0">
                  <c:v>75</c:v>
                </c:pt>
                <c:pt idx="1">
                  <c:v>80</c:v>
                </c:pt>
                <c:pt idx="2">
                  <c:v>70</c:v>
                </c:pt>
                <c:pt idx="3">
                  <c:v>80</c:v>
                </c:pt>
                <c:pt idx="4">
                  <c:v>70</c:v>
                </c:pt>
                <c:pt idx="5">
                  <c:v>70</c:v>
                </c:pt>
                <c:pt idx="6">
                  <c:v>75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4901248"/>
        <c:axId val="254907136"/>
      </c:lineChart>
      <c:catAx>
        <c:axId val="254901248"/>
        <c:scaling>
          <c:orientation val="minMax"/>
        </c:scaling>
        <c:delete val="1"/>
        <c:axPos val="b"/>
        <c:numFmt formatCode="General" sourceLinked="1"/>
        <c:majorTickMark val="cross"/>
        <c:minorTickMark val="cross"/>
        <c:tickLblPos val="nextTo"/>
        <c:crossAx val="254907136"/>
        <c:crosses val="autoZero"/>
        <c:auto val="1"/>
        <c:lblAlgn val="ctr"/>
        <c:lblOffset val="100"/>
        <c:noMultiLvlLbl val="1"/>
      </c:catAx>
      <c:valAx>
        <c:axId val="254907136"/>
        <c:scaling>
          <c:orientation val="minMax"/>
          <c:max val="100"/>
          <c:min val="0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254901248"/>
        <c:crosses val="autoZero"/>
        <c:crossBetween val="between"/>
        <c:majorUnit val="20"/>
        <c:minorUnit val="2"/>
      </c:valAx>
    </c:plotArea>
    <c:legend>
      <c:legendPos val="t"/>
      <c:layout/>
      <c:overlay val="1"/>
    </c:legend>
    <c:plotVisOnly val="1"/>
    <c:dispBlanksAs val="gap"/>
    <c:showDLblsOverMax val="1"/>
  </c:chart>
  <c:spPr>
    <a:ln>
      <a:noFill/>
    </a:ln>
  </c:spPr>
  <c:externalData r:id="rId1">
    <c:autoUpdate val="1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sk10331</dc:creator>
  <cp:lastModifiedBy>sk10331</cp:lastModifiedBy>
  <cp:revision>1</cp:revision>
  <dcterms:created xsi:type="dcterms:W3CDTF">2013-01-08T10:04:00Z</dcterms:created>
  <dcterms:modified xsi:type="dcterms:W3CDTF">2013-01-08T10:05:00Z</dcterms:modified>
</cp:coreProperties>
</file>